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3FF04" w14:textId="77777777" w:rsidR="008B62DD" w:rsidRDefault="00EF4B39" w:rsidP="004D1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object w:dxaOrig="947" w:dyaOrig="959" w14:anchorId="73D71260">
          <v:rect id="rectole0000000000" o:spid="_x0000_i1025" style="width:47.4pt;height:48pt" o:ole="" o:preferrelative="t" stroked="f">
            <v:imagedata r:id="rId6" o:title=""/>
          </v:rect>
          <o:OLEObject Type="Embed" ProgID="StaticMetafile" ShapeID="rectole0000000000" DrawAspect="Content" ObjectID="_1737298623" r:id="rId7"/>
        </w:object>
      </w:r>
    </w:p>
    <w:p w14:paraId="28DB347D" w14:textId="77777777" w:rsidR="008B62DD" w:rsidRDefault="008B62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7C7978F2" w14:textId="62C93241" w:rsidR="008B62DD" w:rsidRDefault="00C27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2"/>
        </w:rPr>
        <w:t>УПРАВЛЕНИЕ</w:t>
      </w:r>
      <w:r w:rsidR="00EF4B39">
        <w:rPr>
          <w:rFonts w:ascii="Times New Roman" w:eastAsia="Times New Roman" w:hAnsi="Times New Roman" w:cs="Times New Roman"/>
          <w:b/>
          <w:sz w:val="32"/>
        </w:rPr>
        <w:t xml:space="preserve"> ФИНАНСОВ </w:t>
      </w:r>
      <w:r w:rsidR="00EF4B39">
        <w:rPr>
          <w:rFonts w:ascii="Times New Roman" w:eastAsia="Times New Roman" w:hAnsi="Times New Roman" w:cs="Times New Roman"/>
          <w:b/>
          <w:sz w:val="32"/>
        </w:rPr>
        <w:br/>
        <w:t xml:space="preserve">АДМИНИСТРАЦИИ ТЕНЬКИНСКОГО </w:t>
      </w:r>
      <w:r w:rsidR="00AB39E4">
        <w:rPr>
          <w:rFonts w:ascii="Times New Roman" w:eastAsia="Times New Roman" w:hAnsi="Times New Roman" w:cs="Times New Roman"/>
          <w:b/>
          <w:sz w:val="32"/>
        </w:rPr>
        <w:t>МУНИЦИПАЛЬНОГО</w:t>
      </w:r>
      <w:r w:rsidR="00EF4B39">
        <w:rPr>
          <w:rFonts w:ascii="Times New Roman" w:eastAsia="Times New Roman" w:hAnsi="Times New Roman" w:cs="Times New Roman"/>
          <w:b/>
          <w:sz w:val="32"/>
        </w:rPr>
        <w:t xml:space="preserve"> ОКРУГА МАГАДАНСКОЙ ОБЛАСТИ</w:t>
      </w:r>
    </w:p>
    <w:p w14:paraId="257EF8C9" w14:textId="77777777" w:rsidR="00CD6EB2" w:rsidRDefault="00CD6EB2" w:rsidP="00A253DA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0ED5EF" w14:textId="77777777" w:rsidR="00A253DA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53DA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14:paraId="131AEF72" w14:textId="77777777" w:rsidR="00CD6EB2" w:rsidRPr="00A253DA" w:rsidRDefault="00CD6EB2" w:rsidP="00A253DA">
      <w:pPr>
        <w:widowControl w:val="0"/>
        <w:shd w:val="clear" w:color="auto" w:fill="FFFFFF"/>
        <w:autoSpaceDE w:val="0"/>
        <w:autoSpaceDN w:val="0"/>
        <w:adjustRightInd w:val="0"/>
        <w:spacing w:before="211" w:after="0" w:line="240" w:lineRule="auto"/>
        <w:ind w:right="2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5B4846D" w14:textId="4C40A0DC" w:rsidR="00A253DA" w:rsidRDefault="00BD3D46" w:rsidP="00250FC2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before="317" w:after="0" w:line="24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7 февраля</w:t>
      </w:r>
      <w:r w:rsidR="00A253DA" w:rsidRPr="00A253D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202</w:t>
      </w:r>
      <w:r w:rsidR="00AB39E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3</w:t>
      </w:r>
      <w:r w:rsidR="00A253DA" w:rsidRPr="00A253D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года</w:t>
      </w:r>
      <w:r w:rsidR="00A253DA" w:rsidRPr="00A253DA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A253DA" w:rsidRPr="00A253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14:paraId="0B609347" w14:textId="77777777" w:rsidR="00CD6EB2" w:rsidRPr="00A253DA" w:rsidRDefault="00CD6EB2" w:rsidP="00250FC2">
      <w:pPr>
        <w:widowControl w:val="0"/>
        <w:shd w:val="clear" w:color="auto" w:fill="FFFFFF"/>
        <w:tabs>
          <w:tab w:val="left" w:pos="4253"/>
        </w:tabs>
        <w:autoSpaceDE w:val="0"/>
        <w:autoSpaceDN w:val="0"/>
        <w:adjustRightInd w:val="0"/>
        <w:spacing w:before="317" w:after="0" w:line="240" w:lineRule="auto"/>
        <w:ind w:left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491368" w14:textId="77777777" w:rsidR="00A253DA" w:rsidRPr="00A253DA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before="5" w:after="0" w:line="322" w:lineRule="exact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1E8B36" w14:textId="7DBE2BF7" w:rsidR="00A253DA" w:rsidRDefault="00A253DA" w:rsidP="00250FC2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right="851"/>
        <w:jc w:val="center"/>
        <w:rPr>
          <w:rFonts w:eastAsia="Times New Roman" w:cs="Times New Roman"/>
          <w:b/>
          <w:szCs w:val="28"/>
        </w:rPr>
      </w:pPr>
      <w:r w:rsidRPr="00A253DA">
        <w:rPr>
          <w:rFonts w:eastAsia="Times New Roman" w:cs="Times New Roman"/>
          <w:b/>
          <w:szCs w:val="28"/>
        </w:rPr>
        <w:t xml:space="preserve">О </w:t>
      </w:r>
      <w:r w:rsidR="00AB39E4">
        <w:rPr>
          <w:rFonts w:eastAsia="Times New Roman" w:cs="Times New Roman"/>
          <w:b/>
          <w:szCs w:val="28"/>
        </w:rPr>
        <w:t xml:space="preserve">внесении изменений в </w:t>
      </w:r>
      <w:r w:rsidR="00AB39E4" w:rsidRPr="00AB39E4">
        <w:rPr>
          <w:rFonts w:eastAsia="Times New Roman" w:cs="Times New Roman"/>
          <w:b/>
          <w:szCs w:val="28"/>
        </w:rPr>
        <w:t>перечн</w:t>
      </w:r>
      <w:r w:rsidR="00AB39E4">
        <w:rPr>
          <w:rFonts w:eastAsia="Times New Roman" w:cs="Times New Roman"/>
          <w:b/>
          <w:szCs w:val="28"/>
        </w:rPr>
        <w:t>и</w:t>
      </w:r>
      <w:r w:rsidR="00AB39E4" w:rsidRPr="00AB39E4">
        <w:rPr>
          <w:rFonts w:eastAsia="Times New Roman" w:cs="Times New Roman"/>
          <w:b/>
          <w:szCs w:val="28"/>
        </w:rPr>
        <w:t xml:space="preserve"> главных администраторов доходов бюджета муниципального образования «Тенькинский</w:t>
      </w:r>
      <w:r w:rsidR="00AB39E4">
        <w:rPr>
          <w:rFonts w:eastAsia="Times New Roman" w:cs="Times New Roman"/>
          <w:b/>
          <w:szCs w:val="28"/>
        </w:rPr>
        <w:t xml:space="preserve"> </w:t>
      </w:r>
      <w:r w:rsidR="00AB39E4" w:rsidRPr="00AB39E4">
        <w:rPr>
          <w:rFonts w:eastAsia="Times New Roman" w:cs="Times New Roman"/>
          <w:b/>
          <w:szCs w:val="28"/>
        </w:rPr>
        <w:t>муниципальный округ Магаданской области», главных администраторов источников финансирования дефицита бюджета муниципального образования «Тенькинский муниципальный округ Магаданской области»</w:t>
      </w:r>
      <w:r w:rsidR="00AB39E4">
        <w:rPr>
          <w:rFonts w:eastAsia="Times New Roman" w:cs="Times New Roman"/>
          <w:b/>
          <w:szCs w:val="28"/>
        </w:rPr>
        <w:t xml:space="preserve"> </w:t>
      </w:r>
      <w:r w:rsidRPr="00A253DA">
        <w:rPr>
          <w:rFonts w:eastAsia="Times New Roman" w:cs="Times New Roman"/>
          <w:b/>
          <w:szCs w:val="28"/>
        </w:rPr>
        <w:t>на 202</w:t>
      </w:r>
      <w:r w:rsidR="00AB39E4">
        <w:rPr>
          <w:rFonts w:eastAsia="Times New Roman" w:cs="Times New Roman"/>
          <w:b/>
          <w:szCs w:val="28"/>
        </w:rPr>
        <w:t>3</w:t>
      </w:r>
      <w:r w:rsidRPr="00A253DA">
        <w:rPr>
          <w:rFonts w:eastAsia="Times New Roman" w:cs="Times New Roman"/>
          <w:b/>
          <w:szCs w:val="28"/>
        </w:rPr>
        <w:t xml:space="preserve"> год</w:t>
      </w:r>
    </w:p>
    <w:p w14:paraId="12FEBA60" w14:textId="77777777" w:rsidR="00CD6EB2" w:rsidRDefault="00CD6EB2" w:rsidP="00250FC2">
      <w:pPr>
        <w:pStyle w:val="20"/>
        <w:shd w:val="clear" w:color="auto" w:fill="auto"/>
        <w:tabs>
          <w:tab w:val="left" w:pos="1402"/>
        </w:tabs>
        <w:spacing w:before="0" w:after="0" w:line="240" w:lineRule="auto"/>
        <w:ind w:right="851"/>
        <w:jc w:val="center"/>
        <w:rPr>
          <w:rFonts w:eastAsia="Times New Roman" w:cs="Times New Roman"/>
          <w:b/>
          <w:szCs w:val="28"/>
        </w:rPr>
      </w:pPr>
      <w:bookmarkStart w:id="0" w:name="_GoBack"/>
      <w:bookmarkEnd w:id="0"/>
    </w:p>
    <w:p w14:paraId="30DDD0FA" w14:textId="77777777" w:rsidR="00C32A94" w:rsidRDefault="00C32A94" w:rsidP="00B63B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CF6166" w14:textId="081832A9" w:rsidR="00A253DA" w:rsidRPr="00B63B59" w:rsidRDefault="00AB39E4" w:rsidP="00B63B5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B5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 постановления администрации Тенькинского городского округа Магаданской области от 30 декабря 2022 года № 506-па «Об утверждении перечней главных администраторов доходов бюджета муниципального образования «Тенькинский муниципальный округ Магаданской области», главных администраторов источников финансирования дефицита бюджета муниципального образования «Тенькинский муниципальный округ Магаданской области»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финансов Российской Федерации от 17 мая 2022 г. № 75н «Об утверждении кодов (перечней кодов) бюджетной классификации Российской Федерации на 2023 год (на 2023 год и на плановый период 2024 и 2025 годов)» </w:t>
      </w:r>
      <w:r w:rsidR="00A253DA" w:rsidRPr="00B63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1790D" w:rsidRPr="00B63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253DA" w:rsidRPr="00B63B59">
        <w:rPr>
          <w:rFonts w:ascii="Times New Roman" w:eastAsia="Times New Roman" w:hAnsi="Times New Roman" w:cs="Times New Roman"/>
          <w:b/>
          <w:sz w:val="28"/>
          <w:szCs w:val="28"/>
        </w:rPr>
        <w:t>ю:</w:t>
      </w:r>
    </w:p>
    <w:p w14:paraId="04AEBC7A" w14:textId="6F5900D4" w:rsidR="00F32810" w:rsidRDefault="00A253DA" w:rsidP="00F32810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before="302" w:after="0" w:line="360" w:lineRule="auto"/>
        <w:ind w:left="19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 xml:space="preserve">1. Внести в Приложение № 1 «Перечень главных администраторов доходов бюджета - органов местного самоуправления муниципального 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«Тенькинский муниципальный округ Магаданской области» на 2023 год и плановый период 2024 и 2025 годов» в разделе «Управление финансов администрации Тенькинского муниципального округа Магаданской области» </w:t>
      </w:r>
      <w:r w:rsidR="00F32810" w:rsidRPr="00B63B59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14:paraId="55F9DF59" w14:textId="29028480" w:rsidR="00F32810" w:rsidRDefault="00BA098D" w:rsidP="002E3AD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32810">
        <w:rPr>
          <w:rFonts w:ascii="Times New Roman" w:eastAsia="Times New Roman" w:hAnsi="Times New Roman" w:cs="Times New Roman"/>
          <w:sz w:val="28"/>
          <w:szCs w:val="28"/>
        </w:rPr>
        <w:t xml:space="preserve">1.1 после строки </w:t>
      </w:r>
      <w:r w:rsidR="00C761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7614D" w:rsidRPr="00C7614D">
        <w:rPr>
          <w:rFonts w:ascii="Times New Roman" w:eastAsia="Times New Roman" w:hAnsi="Times New Roman" w:cs="Times New Roman"/>
          <w:sz w:val="28"/>
          <w:szCs w:val="28"/>
        </w:rPr>
        <w:t>2 02 25081 14 0000 150</w:t>
      </w:r>
      <w:r w:rsidR="00C7614D" w:rsidRPr="00C7614D">
        <w:rPr>
          <w:rFonts w:ascii="Times New Roman" w:eastAsia="Times New Roman" w:hAnsi="Times New Roman" w:cs="Times New Roman"/>
          <w:sz w:val="28"/>
          <w:szCs w:val="28"/>
        </w:rPr>
        <w:tab/>
        <w:t>Субсидии бюджетам муниципальных округов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</w:r>
      <w:r w:rsidR="00C761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7614D" w:rsidRPr="00CD6EB2">
        <w:rPr>
          <w:rFonts w:ascii="Times New Roman" w:eastAsia="Times New Roman" w:hAnsi="Times New Roman" w:cs="Times New Roman"/>
          <w:b/>
          <w:sz w:val="28"/>
          <w:szCs w:val="28"/>
        </w:rPr>
        <w:t>исключить строки</w:t>
      </w:r>
      <w:r w:rsidR="00C7614D">
        <w:rPr>
          <w:rFonts w:ascii="Times New Roman" w:eastAsia="Times New Roman" w:hAnsi="Times New Roman" w:cs="Times New Roman"/>
          <w:sz w:val="28"/>
          <w:szCs w:val="28"/>
        </w:rPr>
        <w:t xml:space="preserve"> «2 02 25097 14 0000 150 </w:t>
      </w:r>
      <w:r w:rsidR="00C7614D" w:rsidRPr="00C7614D">
        <w:rPr>
          <w:rFonts w:ascii="Times New Roman" w:eastAsia="Times New Roman" w:hAnsi="Times New Roman" w:cs="Times New Roman"/>
          <w:sz w:val="28"/>
          <w:szCs w:val="28"/>
        </w:rPr>
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C7614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7614D" w:rsidRPr="00C7614D">
        <w:rPr>
          <w:rFonts w:ascii="Times New Roman" w:eastAsia="Times New Roman" w:hAnsi="Times New Roman" w:cs="Times New Roman"/>
          <w:sz w:val="28"/>
          <w:szCs w:val="28"/>
        </w:rPr>
        <w:t>2 02 25169 14 0000 150</w:t>
      </w:r>
      <w:r w:rsidR="00C7614D" w:rsidRPr="00C7614D">
        <w:rPr>
          <w:rFonts w:ascii="Times New Roman" w:eastAsia="Times New Roman" w:hAnsi="Times New Roman" w:cs="Times New Roman"/>
          <w:sz w:val="28"/>
          <w:szCs w:val="28"/>
        </w:rPr>
        <w:tab/>
        <w:t>Субсидии бюджетам муниципальных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</w:r>
      <w:r w:rsidR="00C7614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7614D" w:rsidRPr="00C7614D">
        <w:rPr>
          <w:rFonts w:ascii="Times New Roman" w:eastAsia="Times New Roman" w:hAnsi="Times New Roman" w:cs="Times New Roman"/>
          <w:sz w:val="28"/>
          <w:szCs w:val="28"/>
        </w:rPr>
        <w:t>2 02 25210 14 0000 150</w:t>
      </w:r>
      <w:r w:rsidR="00C7614D" w:rsidRPr="00C7614D">
        <w:rPr>
          <w:rFonts w:ascii="Times New Roman" w:eastAsia="Times New Roman" w:hAnsi="Times New Roman" w:cs="Times New Roman"/>
          <w:sz w:val="28"/>
          <w:szCs w:val="28"/>
        </w:rPr>
        <w:tab/>
        <w:t>Субсидии бюджетам муниципальных округов на обеспечение образовательных организаций материально-технической базой для внедрения цифровой образовательной среды</w:t>
      </w:r>
      <w:r w:rsidR="00C761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7614D" w:rsidRPr="00CD6EB2">
        <w:rPr>
          <w:rFonts w:ascii="Times New Roman" w:eastAsia="Times New Roman" w:hAnsi="Times New Roman" w:cs="Times New Roman"/>
          <w:b/>
          <w:sz w:val="28"/>
          <w:szCs w:val="28"/>
        </w:rPr>
        <w:t>и добавить строку</w:t>
      </w:r>
      <w:r w:rsidR="00C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8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3AD6" w:rsidRPr="002E3AD6">
        <w:rPr>
          <w:rFonts w:ascii="Times New Roman" w:eastAsia="Times New Roman" w:hAnsi="Times New Roman" w:cs="Times New Roman"/>
          <w:sz w:val="28"/>
          <w:szCs w:val="28"/>
        </w:rPr>
        <w:t>2 02 25213 14 0000 150</w:t>
      </w:r>
      <w:r w:rsidR="00C76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AD6" w:rsidRPr="002E3AD6">
        <w:rPr>
          <w:rFonts w:ascii="Times New Roman" w:eastAsia="Times New Roman" w:hAnsi="Times New Roman" w:cs="Times New Roman"/>
          <w:sz w:val="28"/>
          <w:szCs w:val="28"/>
        </w:rPr>
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</w:r>
      <w:r w:rsidR="00F328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32A9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A6DA71" w14:textId="77777777" w:rsidR="00C32A94" w:rsidRDefault="00C32A94" w:rsidP="002E3AD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14B002" w14:textId="60A1FB5D" w:rsidR="00C32A94" w:rsidRDefault="00C32A94" w:rsidP="002E3AD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1.2 после строки «</w:t>
      </w:r>
      <w:r w:rsidRPr="00C32A94">
        <w:rPr>
          <w:rFonts w:ascii="Times New Roman" w:eastAsia="Times New Roman" w:hAnsi="Times New Roman" w:cs="Times New Roman"/>
          <w:sz w:val="28"/>
          <w:szCs w:val="28"/>
        </w:rPr>
        <w:t>2 02 35120 14 0000 150</w:t>
      </w:r>
      <w:r w:rsidRPr="00C32A94">
        <w:rPr>
          <w:rFonts w:ascii="Times New Roman" w:eastAsia="Times New Roman" w:hAnsi="Times New Roman" w:cs="Times New Roman"/>
          <w:sz w:val="28"/>
          <w:szCs w:val="28"/>
        </w:rPr>
        <w:tab/>
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CD6EB2">
        <w:rPr>
          <w:rFonts w:ascii="Times New Roman" w:eastAsia="Times New Roman" w:hAnsi="Times New Roman" w:cs="Times New Roman"/>
          <w:b/>
          <w:sz w:val="28"/>
          <w:szCs w:val="28"/>
        </w:rPr>
        <w:t>исключить строку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32A94">
        <w:rPr>
          <w:rFonts w:ascii="Times New Roman" w:eastAsia="Times New Roman" w:hAnsi="Times New Roman" w:cs="Times New Roman"/>
          <w:sz w:val="28"/>
          <w:szCs w:val="28"/>
        </w:rPr>
        <w:t>2 02 35469 14 0000 150</w:t>
      </w:r>
      <w:r w:rsidRPr="00C32A94">
        <w:rPr>
          <w:rFonts w:ascii="Times New Roman" w:eastAsia="Times New Roman" w:hAnsi="Times New Roman" w:cs="Times New Roman"/>
          <w:sz w:val="28"/>
          <w:szCs w:val="28"/>
        </w:rPr>
        <w:tab/>
        <w:t>Субвенции бюджетам муниципальных округов на проведение Всероссийской переписи населения 2020 года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4416EFCD" w14:textId="77777777" w:rsidR="00C32A94" w:rsidRDefault="00C32A94" w:rsidP="002E3AD6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A79D4D" w14:textId="48D0065F" w:rsidR="00C27787" w:rsidRPr="00B63B59" w:rsidRDefault="002E3AD6" w:rsidP="00B63B59">
      <w:pPr>
        <w:widowControl w:val="0"/>
        <w:autoSpaceDE w:val="0"/>
        <w:autoSpaceDN w:val="0"/>
        <w:adjustRightInd w:val="0"/>
        <w:spacing w:after="0" w:line="36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63A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приказ подлежит официальному опубликованию и распространяется </w:t>
      </w:r>
      <w:r>
        <w:rPr>
          <w:rFonts w:ascii="Times New Roman" w:eastAsia="Times New Roman" w:hAnsi="Times New Roman" w:cs="Times New Roman"/>
          <w:sz w:val="28"/>
          <w:szCs w:val="28"/>
        </w:rPr>
        <w:t>на правоотношения, возникшие с 7 февраля</w:t>
      </w:r>
      <w:r w:rsidR="0091790D" w:rsidRPr="00B63B59">
        <w:rPr>
          <w:rFonts w:ascii="Times New Roman" w:eastAsia="Times New Roman" w:hAnsi="Times New Roman" w:cs="Times New Roman"/>
          <w:sz w:val="28"/>
          <w:szCs w:val="28"/>
        </w:rPr>
        <w:t xml:space="preserve"> 2023 года.</w:t>
      </w:r>
    </w:p>
    <w:tbl>
      <w:tblPr>
        <w:tblpPr w:leftFromText="180" w:rightFromText="180" w:vertAnchor="text" w:horzAnchor="margin" w:tblpX="157" w:tblpY="301"/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812"/>
      </w:tblGrid>
      <w:tr w:rsidR="00A253DA" w:rsidRPr="00A253DA" w14:paraId="51119CD0" w14:textId="77777777" w:rsidTr="0091790D">
        <w:tc>
          <w:tcPr>
            <w:tcW w:w="3544" w:type="dxa"/>
            <w:shd w:val="clear" w:color="auto" w:fill="FFFFFF"/>
          </w:tcPr>
          <w:p w14:paraId="6A0A18C2" w14:textId="49444D95" w:rsidR="00A253DA" w:rsidRPr="00A253DA" w:rsidRDefault="00A253DA" w:rsidP="00AB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9"/>
                <w:szCs w:val="29"/>
              </w:rPr>
            </w:pPr>
          </w:p>
        </w:tc>
        <w:tc>
          <w:tcPr>
            <w:tcW w:w="5812" w:type="dxa"/>
            <w:shd w:val="clear" w:color="auto" w:fill="FFFFFF"/>
            <w:vAlign w:val="bottom"/>
            <w:hideMark/>
          </w:tcPr>
          <w:p w14:paraId="2064AB70" w14:textId="7212DEDA" w:rsidR="00A253DA" w:rsidRPr="009F4755" w:rsidRDefault="00A253DA" w:rsidP="00D1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</w:tr>
      <w:tr w:rsidR="00A253DA" w:rsidRPr="00A253DA" w14:paraId="50EAF7E1" w14:textId="77777777" w:rsidTr="00D12526">
        <w:tc>
          <w:tcPr>
            <w:tcW w:w="3544" w:type="dxa"/>
            <w:shd w:val="clear" w:color="auto" w:fill="FFFFFF"/>
          </w:tcPr>
          <w:p w14:paraId="2BB9A916" w14:textId="6DFFA13E" w:rsidR="00A253DA" w:rsidRPr="00A253DA" w:rsidRDefault="00A253DA" w:rsidP="0091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vAlign w:val="bottom"/>
          </w:tcPr>
          <w:p w14:paraId="0C987C73" w14:textId="0308EB1A" w:rsidR="00A253DA" w:rsidRPr="009F4755" w:rsidRDefault="00A253DA" w:rsidP="00D12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6"/>
                <w:szCs w:val="26"/>
              </w:rPr>
            </w:pPr>
          </w:p>
        </w:tc>
      </w:tr>
    </w:tbl>
    <w:p w14:paraId="11BCBB94" w14:textId="77777777" w:rsidR="00A253DA" w:rsidRPr="00A253DA" w:rsidRDefault="00A253DA" w:rsidP="00A253DA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tbl>
      <w:tblPr>
        <w:tblpPr w:leftFromText="180" w:rightFromText="180" w:vertAnchor="text" w:horzAnchor="margin" w:tblpY="-61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A253DA" w:rsidRPr="00A253DA" w14:paraId="542B071D" w14:textId="77777777" w:rsidTr="00A253DA">
        <w:tc>
          <w:tcPr>
            <w:tcW w:w="4928" w:type="dxa"/>
            <w:shd w:val="clear" w:color="auto" w:fill="auto"/>
          </w:tcPr>
          <w:p w14:paraId="7DB26401" w14:textId="199E7D13" w:rsidR="00A253DA" w:rsidRPr="00A253DA" w:rsidRDefault="00A253DA" w:rsidP="00C27787">
            <w:pPr>
              <w:widowControl w:val="0"/>
              <w:autoSpaceDE w:val="0"/>
              <w:autoSpaceDN w:val="0"/>
              <w:adjustRightInd w:val="0"/>
              <w:spacing w:after="0" w:line="33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3DA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  <w:t xml:space="preserve">Руководитель 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FB36656" w14:textId="77777777" w:rsidR="00A253DA" w:rsidRPr="00A253DA" w:rsidRDefault="00A253DA" w:rsidP="00A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DA">
              <w:rPr>
                <w:rFonts w:ascii="Times New Roman" w:eastAsia="Times New Roman" w:hAnsi="Times New Roman" w:cs="Times New Roman"/>
                <w:sz w:val="28"/>
                <w:szCs w:val="28"/>
              </w:rPr>
              <w:t>Ж.И. Карпачева</w:t>
            </w:r>
          </w:p>
          <w:p w14:paraId="6069C157" w14:textId="77777777" w:rsidR="00A253DA" w:rsidRPr="00A253DA" w:rsidRDefault="00A253DA" w:rsidP="00A2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59" w:firstLine="9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53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</w:tr>
    </w:tbl>
    <w:p w14:paraId="5B21DE70" w14:textId="77777777" w:rsidR="008B62DD" w:rsidRDefault="008B62DD" w:rsidP="00A253DA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sectPr w:rsidR="008B62DD" w:rsidSect="000629BF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9C555" w14:textId="77777777" w:rsidR="0066260C" w:rsidRDefault="0066260C" w:rsidP="000629BF">
      <w:pPr>
        <w:spacing w:after="0" w:line="240" w:lineRule="auto"/>
      </w:pPr>
      <w:r>
        <w:separator/>
      </w:r>
    </w:p>
  </w:endnote>
  <w:endnote w:type="continuationSeparator" w:id="0">
    <w:p w14:paraId="46E3A30F" w14:textId="77777777" w:rsidR="0066260C" w:rsidRDefault="0066260C" w:rsidP="0006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17A67" w14:textId="77777777" w:rsidR="0066260C" w:rsidRDefault="0066260C" w:rsidP="000629BF">
      <w:pPr>
        <w:spacing w:after="0" w:line="240" w:lineRule="auto"/>
      </w:pPr>
      <w:r>
        <w:separator/>
      </w:r>
    </w:p>
  </w:footnote>
  <w:footnote w:type="continuationSeparator" w:id="0">
    <w:p w14:paraId="0F753988" w14:textId="77777777" w:rsidR="0066260C" w:rsidRDefault="0066260C" w:rsidP="0006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472025"/>
      <w:docPartObj>
        <w:docPartGallery w:val="Page Numbers (Top of Page)"/>
        <w:docPartUnique/>
      </w:docPartObj>
    </w:sdtPr>
    <w:sdtEndPr/>
    <w:sdtContent>
      <w:p w14:paraId="1FEFA045" w14:textId="087C8C92" w:rsidR="00F66CA4" w:rsidRDefault="00F66C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EB2">
          <w:rPr>
            <w:noProof/>
          </w:rPr>
          <w:t>2</w:t>
        </w:r>
        <w:r>
          <w:fldChar w:fldCharType="end"/>
        </w:r>
      </w:p>
    </w:sdtContent>
  </w:sdt>
  <w:p w14:paraId="495ACE47" w14:textId="77777777" w:rsidR="00F66CA4" w:rsidRDefault="00F66C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DD"/>
    <w:rsid w:val="00015FA9"/>
    <w:rsid w:val="00040060"/>
    <w:rsid w:val="000629BF"/>
    <w:rsid w:val="00080187"/>
    <w:rsid w:val="000B54CA"/>
    <w:rsid w:val="000D0E7C"/>
    <w:rsid w:val="000E2879"/>
    <w:rsid w:val="000F1FCC"/>
    <w:rsid w:val="001003AF"/>
    <w:rsid w:val="0010793A"/>
    <w:rsid w:val="00216D73"/>
    <w:rsid w:val="00250FC2"/>
    <w:rsid w:val="00252AF4"/>
    <w:rsid w:val="002E3AD6"/>
    <w:rsid w:val="003F1203"/>
    <w:rsid w:val="00407BF9"/>
    <w:rsid w:val="00410533"/>
    <w:rsid w:val="004D1E29"/>
    <w:rsid w:val="004F2EE5"/>
    <w:rsid w:val="004F4EE6"/>
    <w:rsid w:val="00574D05"/>
    <w:rsid w:val="005824D2"/>
    <w:rsid w:val="005866D2"/>
    <w:rsid w:val="0066260C"/>
    <w:rsid w:val="00693067"/>
    <w:rsid w:val="0072543E"/>
    <w:rsid w:val="0073598E"/>
    <w:rsid w:val="007E1156"/>
    <w:rsid w:val="00812FF2"/>
    <w:rsid w:val="008A3495"/>
    <w:rsid w:val="008B62DD"/>
    <w:rsid w:val="0091790D"/>
    <w:rsid w:val="00954533"/>
    <w:rsid w:val="00963A5C"/>
    <w:rsid w:val="009A625A"/>
    <w:rsid w:val="009F4755"/>
    <w:rsid w:val="00A253DA"/>
    <w:rsid w:val="00A36A1D"/>
    <w:rsid w:val="00A66E92"/>
    <w:rsid w:val="00A91E9C"/>
    <w:rsid w:val="00A94631"/>
    <w:rsid w:val="00AA3F00"/>
    <w:rsid w:val="00AB39E4"/>
    <w:rsid w:val="00B54F37"/>
    <w:rsid w:val="00B63B59"/>
    <w:rsid w:val="00BA098D"/>
    <w:rsid w:val="00BA2651"/>
    <w:rsid w:val="00BB2C73"/>
    <w:rsid w:val="00BD3D46"/>
    <w:rsid w:val="00C11638"/>
    <w:rsid w:val="00C27787"/>
    <w:rsid w:val="00C32A94"/>
    <w:rsid w:val="00C42701"/>
    <w:rsid w:val="00C7614D"/>
    <w:rsid w:val="00CD2104"/>
    <w:rsid w:val="00CD6EB2"/>
    <w:rsid w:val="00D12526"/>
    <w:rsid w:val="00D15C76"/>
    <w:rsid w:val="00D1755E"/>
    <w:rsid w:val="00DB48C0"/>
    <w:rsid w:val="00DE0D69"/>
    <w:rsid w:val="00DF2F66"/>
    <w:rsid w:val="00EF2952"/>
    <w:rsid w:val="00EF4B39"/>
    <w:rsid w:val="00F32810"/>
    <w:rsid w:val="00F648E6"/>
    <w:rsid w:val="00F66CA4"/>
    <w:rsid w:val="00F7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A00F43"/>
  <w15:docId w15:val="{7DC7E249-6686-45D3-895A-D322889E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FC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9BF"/>
  </w:style>
  <w:style w:type="paragraph" w:styleId="a6">
    <w:name w:val="footer"/>
    <w:basedOn w:val="a"/>
    <w:link w:val="a7"/>
    <w:uiPriority w:val="99"/>
    <w:unhideWhenUsed/>
    <w:rsid w:val="00062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9BF"/>
  </w:style>
  <w:style w:type="paragraph" w:styleId="a8">
    <w:name w:val="Balloon Text"/>
    <w:basedOn w:val="a"/>
    <w:link w:val="a9"/>
    <w:uiPriority w:val="99"/>
    <w:semiHidden/>
    <w:unhideWhenUsed/>
    <w:rsid w:val="00040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060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72543E"/>
    <w:rPr>
      <w:color w:val="106BBE"/>
    </w:rPr>
  </w:style>
  <w:style w:type="paragraph" w:styleId="ab">
    <w:name w:val="List Paragraph"/>
    <w:basedOn w:val="a"/>
    <w:uiPriority w:val="34"/>
    <w:qFormat/>
    <w:rsid w:val="00015FA9"/>
    <w:pPr>
      <w:ind w:left="720"/>
      <w:contextualSpacing/>
    </w:pPr>
  </w:style>
  <w:style w:type="table" w:styleId="ac">
    <w:name w:val="Table Grid"/>
    <w:basedOn w:val="a1"/>
    <w:uiPriority w:val="59"/>
    <w:rsid w:val="0041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AB39E4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39E4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Никитина</dc:creator>
  <cp:lastModifiedBy>Мурзиненко Юлия Александровна</cp:lastModifiedBy>
  <cp:revision>41</cp:revision>
  <cp:lastPrinted>2023-01-18T01:02:00Z</cp:lastPrinted>
  <dcterms:created xsi:type="dcterms:W3CDTF">2021-04-08T04:43:00Z</dcterms:created>
  <dcterms:modified xsi:type="dcterms:W3CDTF">2023-02-07T07:10:00Z</dcterms:modified>
</cp:coreProperties>
</file>