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36" w:rsidRDefault="00907236" w:rsidP="00324B8A">
      <w:pPr>
        <w:spacing w:after="0" w:line="360" w:lineRule="auto"/>
        <w:ind w:left="-42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Публичный отчет по итогам деятельности учреждений культуры Тенькинского городского округа за 2016 год.</w:t>
      </w:r>
    </w:p>
    <w:p w:rsidR="00907236" w:rsidRDefault="00907236" w:rsidP="00324B8A">
      <w:pPr>
        <w:spacing w:after="0"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907236" w:rsidRDefault="00907236" w:rsidP="00324B8A">
      <w:pPr>
        <w:pStyle w:val="a3"/>
        <w:spacing w:after="0" w:line="360" w:lineRule="auto"/>
        <w:ind w:left="-42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Общая характеристика отрасли «культура»</w:t>
      </w: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После проведения в 2016 году процесса реорганизации учреждений культуры путем присоединения, отрасль «культура» представлена следующим образом:</w:t>
      </w: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Учредителем и главным распорядителем бюджетных средств учреждений культуры – является отдел культуры администрации Тенькинского городского округа Магаданской области, координирующий и контролирующий деятельность подведомственных муниципальных учреждений культуры и искусства:</w:t>
      </w: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 досуга и народного творчества», содержащее в своей структуре историко-краеведческий зал и Муниципальное бюджетное учреждение культуры «Межпоселенческая централизованная библиотечная система» с филиалами в поселках Омчак и Мадаун.</w:t>
      </w: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Реализуемые следующие приоритетные направления:  </w:t>
      </w:r>
    </w:p>
    <w:p w:rsidR="00907236" w:rsidRPr="007629E6" w:rsidRDefault="00907236" w:rsidP="00324B8A">
      <w:pPr>
        <w:pStyle w:val="a3"/>
        <w:numPr>
          <w:ilvl w:val="0"/>
          <w:numId w:val="1"/>
        </w:num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вовлечение молодёжи в социальную практику и информирование о потенциальных возможностях развития; </w:t>
      </w:r>
    </w:p>
    <w:p w:rsidR="00907236" w:rsidRPr="007629E6" w:rsidRDefault="00907236" w:rsidP="00324B8A">
      <w:pPr>
        <w:pStyle w:val="a3"/>
        <w:numPr>
          <w:ilvl w:val="0"/>
          <w:numId w:val="1"/>
        </w:num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содействие развитию национальных культур, народного искусства, межнациональных отношений;</w:t>
      </w:r>
    </w:p>
    <w:p w:rsidR="00907236" w:rsidRPr="007629E6" w:rsidRDefault="00907236" w:rsidP="00324B8A">
      <w:pPr>
        <w:pStyle w:val="a3"/>
        <w:numPr>
          <w:ilvl w:val="0"/>
          <w:numId w:val="1"/>
        </w:num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организация свободного времени; </w:t>
      </w:r>
    </w:p>
    <w:p w:rsidR="00907236" w:rsidRPr="007629E6" w:rsidRDefault="00907236" w:rsidP="00324B8A">
      <w:pPr>
        <w:pStyle w:val="a3"/>
        <w:numPr>
          <w:ilvl w:val="0"/>
          <w:numId w:val="1"/>
        </w:num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поддержка молодежных инициатив и общественных организаций; </w:t>
      </w:r>
    </w:p>
    <w:p w:rsidR="00907236" w:rsidRPr="007629E6" w:rsidRDefault="00907236" w:rsidP="00324B8A">
      <w:pPr>
        <w:pStyle w:val="a3"/>
        <w:numPr>
          <w:ilvl w:val="0"/>
          <w:numId w:val="1"/>
        </w:num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создание условий для выявления и развития талантливых молодых людей; </w:t>
      </w:r>
    </w:p>
    <w:p w:rsidR="00907236" w:rsidRPr="007629E6" w:rsidRDefault="00907236" w:rsidP="00324B8A">
      <w:pPr>
        <w:pStyle w:val="a3"/>
        <w:numPr>
          <w:ilvl w:val="0"/>
          <w:numId w:val="1"/>
        </w:num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развитие патриотического </w:t>
      </w:r>
      <w:r w:rsidRPr="007629E6">
        <w:rPr>
          <w:rFonts w:ascii="Times New Roman" w:hAnsi="Times New Roman" w:cs="Times New Roman"/>
          <w:sz w:val="28"/>
          <w:szCs w:val="28"/>
        </w:rPr>
        <w:tab/>
        <w:t xml:space="preserve">воспитания граждан и профилактика асоциальных явлений в молодёжной среде. </w:t>
      </w:r>
    </w:p>
    <w:p w:rsidR="00907236" w:rsidRPr="007629E6" w:rsidRDefault="00907236" w:rsidP="00324B8A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07236" w:rsidRPr="007629E6" w:rsidRDefault="00907236" w:rsidP="00324B8A">
      <w:pPr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поставленные задачи учреждения культуры решали через реализацию муниципальных программ</w:t>
      </w:r>
      <w:r w:rsidRPr="00762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7236" w:rsidRPr="007629E6" w:rsidRDefault="00907236" w:rsidP="00324B8A">
      <w:pPr>
        <w:spacing w:after="0" w:line="360" w:lineRule="auto"/>
        <w:ind w:left="-426" w:firstLine="567"/>
        <w:jc w:val="both"/>
        <w:rPr>
          <w:rFonts w:ascii="Times New Roman" w:hAnsi="Times New Roman"/>
          <w:bCs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единого культурного пространства округа, сохранение и развитие творческого потенциала - основная цель действующей муниципальной программы </w:t>
      </w:r>
      <w:r w:rsidRPr="007629E6">
        <w:rPr>
          <w:sz w:val="28"/>
          <w:szCs w:val="28"/>
        </w:rPr>
        <w:t>«</w:t>
      </w:r>
      <w:r w:rsidRPr="007629E6">
        <w:rPr>
          <w:rFonts w:ascii="Times New Roman" w:hAnsi="Times New Roman"/>
          <w:bCs/>
          <w:sz w:val="28"/>
          <w:szCs w:val="28"/>
        </w:rPr>
        <w:t>Развитие культуры в муниципальном образовании «Тенькинский городской округ» Магаданской области на 2016 – 2018 годы».</w:t>
      </w:r>
    </w:p>
    <w:p w:rsidR="00907236" w:rsidRPr="007629E6" w:rsidRDefault="00907236" w:rsidP="00324B8A">
      <w:pPr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в отчетном периоде были освоены финансовые средства в общей  сумме </w:t>
      </w:r>
      <w:r w:rsidRPr="007629E6">
        <w:rPr>
          <w:rFonts w:ascii="Times New Roman" w:hAnsi="Times New Roman" w:cs="Times New Roman"/>
          <w:b/>
          <w:sz w:val="28"/>
          <w:szCs w:val="28"/>
        </w:rPr>
        <w:t>3396,1 тыс.</w:t>
      </w:r>
      <w:r w:rsidRPr="007629E6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907236" w:rsidRPr="007629E6" w:rsidRDefault="00907236" w:rsidP="00324B8A">
      <w:pPr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7629E6">
        <w:rPr>
          <w:rFonts w:ascii="Times New Roman" w:hAnsi="Times New Roman" w:cs="Times New Roman"/>
          <w:b/>
          <w:sz w:val="28"/>
          <w:szCs w:val="28"/>
        </w:rPr>
        <w:t xml:space="preserve">2 355,9 тыс. рублей </w:t>
      </w:r>
      <w:r w:rsidRPr="007629E6">
        <w:rPr>
          <w:rFonts w:ascii="Times New Roman" w:hAnsi="Times New Roman" w:cs="Times New Roman"/>
          <w:sz w:val="28"/>
          <w:szCs w:val="28"/>
        </w:rPr>
        <w:t>на ремонт кровли МБУК «ЦД и НТ».</w:t>
      </w:r>
    </w:p>
    <w:p w:rsidR="00907236" w:rsidRPr="007629E6" w:rsidRDefault="00907236" w:rsidP="00324B8A">
      <w:pPr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В 2017 году предстоит провести внутренние ремонтные работы в помещениях учреждения. Запланирован ремонт туалетных помещений 1-го этажа и фойе 2-го этажа, в том числе замена оконных проемов.</w:t>
      </w:r>
    </w:p>
    <w:p w:rsidR="00907236" w:rsidRPr="007629E6" w:rsidRDefault="00907236" w:rsidP="00324B8A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 Для  укрепления материально-технической базы учреждения, с целью преобразование культурной среды было израсходовано </w:t>
      </w:r>
      <w:r w:rsidRPr="007629E6">
        <w:rPr>
          <w:rFonts w:ascii="Times New Roman" w:hAnsi="Times New Roman" w:cs="Times New Roman"/>
          <w:b/>
          <w:sz w:val="28"/>
          <w:szCs w:val="28"/>
        </w:rPr>
        <w:t>свыше 1 млн. рублей.</w:t>
      </w:r>
    </w:p>
    <w:p w:rsidR="00907236" w:rsidRPr="007629E6" w:rsidRDefault="00907236" w:rsidP="00324B8A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Эти средства были потрачены на приобретение детского игрового оборудования: надувные батуты, электромобили, велосипеды, закуплены бильярдный и теннисный столы, а также на проведение культурно – досуговых мероприятия в округе.</w:t>
      </w:r>
    </w:p>
    <w:p w:rsidR="00907236" w:rsidRPr="007629E6" w:rsidRDefault="00907236" w:rsidP="00324B8A">
      <w:pPr>
        <w:pStyle w:val="a4"/>
        <w:spacing w:line="360" w:lineRule="auto"/>
        <w:ind w:left="-426" w:firstLine="567"/>
        <w:rPr>
          <w:rFonts w:ascii="Times New Roman" w:hAnsi="Times New Roman"/>
          <w:b/>
          <w:sz w:val="28"/>
          <w:szCs w:val="28"/>
        </w:rPr>
      </w:pPr>
      <w:r w:rsidRPr="007629E6">
        <w:rPr>
          <w:rFonts w:ascii="Times New Roman" w:hAnsi="Times New Roman"/>
          <w:sz w:val="28"/>
          <w:szCs w:val="28"/>
        </w:rPr>
        <w:t xml:space="preserve">Финансирование комплектования фондов библиотек Тенькинского городского округа печатными изданиями, укрепление материально-технической базы библиотек выполняется через реализацию муниципальной программы «Развитие библиотечного дела в муниципальном образовании «Тенькинский городской округ» Магаданской области на 2016 – 2017 годы». Общий объём финансирования в 2016 году составил </w:t>
      </w:r>
      <w:r w:rsidRPr="007629E6">
        <w:rPr>
          <w:rFonts w:ascii="Times New Roman" w:hAnsi="Times New Roman"/>
          <w:b/>
          <w:sz w:val="28"/>
          <w:szCs w:val="28"/>
        </w:rPr>
        <w:t>625,6 тыс. рублей.</w:t>
      </w:r>
    </w:p>
    <w:p w:rsidR="00907236" w:rsidRPr="007629E6" w:rsidRDefault="00907236" w:rsidP="00324B8A">
      <w:pPr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9E6">
        <w:rPr>
          <w:rFonts w:ascii="Times New Roman" w:hAnsi="Times New Roman" w:cs="Times New Roman"/>
          <w:sz w:val="28"/>
          <w:szCs w:val="28"/>
          <w:lang w:eastAsia="ru-RU"/>
        </w:rPr>
        <w:t xml:space="preserve">Из них 175,9 тыс. рублей были направлены на комплектование книжных фондов библиотечной системы округа и </w:t>
      </w:r>
      <w:r w:rsidRPr="007629E6">
        <w:rPr>
          <w:rFonts w:ascii="Times New Roman" w:hAnsi="Times New Roman" w:cs="Times New Roman"/>
          <w:sz w:val="28"/>
          <w:szCs w:val="28"/>
        </w:rPr>
        <w:t>175,0 тыс. руб. на приобретение специализированного библиотечного оборудования и обслуживания населения в сети Интернет.</w:t>
      </w:r>
    </w:p>
    <w:p w:rsidR="00907236" w:rsidRPr="007629E6" w:rsidRDefault="00907236" w:rsidP="00324B8A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9E6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 комплектование книжных фондов библиотеки  осуществлялось за счет средств иных бюджетов: </w:t>
      </w:r>
    </w:p>
    <w:p w:rsidR="00907236" w:rsidRPr="007629E6" w:rsidRDefault="00907236" w:rsidP="00324B8A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9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Средства из регионального бюджета составили –184,9 тыс. рублей;</w:t>
      </w:r>
    </w:p>
    <w:p w:rsidR="00907236" w:rsidRPr="007629E6" w:rsidRDefault="00907236" w:rsidP="00324B8A">
      <w:pPr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9E6">
        <w:rPr>
          <w:rFonts w:ascii="Times New Roman" w:hAnsi="Times New Roman" w:cs="Times New Roman"/>
          <w:sz w:val="28"/>
          <w:szCs w:val="28"/>
          <w:lang w:eastAsia="ru-RU"/>
        </w:rPr>
        <w:t>средства из федерального бюджета - 4,9 тыс. рублей.</w:t>
      </w:r>
    </w:p>
    <w:p w:rsidR="00907236" w:rsidRPr="007629E6" w:rsidRDefault="00907236" w:rsidP="00324B8A">
      <w:pPr>
        <w:spacing w:line="360" w:lineRule="auto"/>
        <w:ind w:left="-426" w:firstLine="567"/>
        <w:jc w:val="both"/>
        <w:rPr>
          <w:rFonts w:ascii="Times New Roman" w:hAnsi="Times New Roman" w:cs="Times New Roman"/>
          <w:color w:val="FFFF00"/>
          <w:sz w:val="28"/>
          <w:szCs w:val="28"/>
          <w:lang w:eastAsia="ru-RU"/>
        </w:rPr>
      </w:pPr>
      <w:r w:rsidRPr="007629E6">
        <w:rPr>
          <w:rFonts w:ascii="Times New Roman" w:hAnsi="Times New Roman" w:cs="Times New Roman"/>
          <w:sz w:val="28"/>
          <w:szCs w:val="28"/>
          <w:lang w:eastAsia="ru-RU"/>
        </w:rPr>
        <w:t>Таким образом, в 2016 году библиотека приобрела 2420 экземпляров новой литературы на сумму 365,7 тыс. рублей, что на 1243 экземпляра больше, чем в 2015 году.</w:t>
      </w:r>
    </w:p>
    <w:p w:rsidR="00907236" w:rsidRPr="007629E6" w:rsidRDefault="00907236" w:rsidP="00324B8A">
      <w:pPr>
        <w:spacing w:line="360" w:lineRule="auto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муниципальной программы были заменены 9 оконных блоков лицевой части фасада здания библиотеки на сумму 270,0 тыс. рублей. Однако этих средств крайне недостаточно. Необходима замена еще 20-ти оконных блоков, </w:t>
      </w:r>
      <w:r w:rsidRPr="007629E6">
        <w:rPr>
          <w:rFonts w:ascii="Times New Roman" w:hAnsi="Times New Roman"/>
          <w:sz w:val="28"/>
          <w:szCs w:val="28"/>
        </w:rPr>
        <w:t>помещения детской библиотеки остро нуждается в проведении ремонтных работ. На сегодняшний день важно решить вопрос модернизации помещений детской библиотеки, преобразование которых позволит количественно повысить показатель посещаемости.</w:t>
      </w:r>
    </w:p>
    <w:p w:rsidR="00907236" w:rsidRPr="007629E6" w:rsidRDefault="00907236" w:rsidP="00324B8A">
      <w:pPr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9E6">
        <w:rPr>
          <w:rFonts w:ascii="Times New Roman" w:hAnsi="Times New Roman" w:cs="Times New Roman"/>
          <w:sz w:val="28"/>
          <w:szCs w:val="28"/>
          <w:lang w:eastAsia="ru-RU"/>
        </w:rPr>
        <w:t>В 2016 году в рамках соглашения о социальном партнерстве между правительством Магаданской области с АО «Рудник им. Матросова» были предусмотрены мероприятия и для учреждений культуры Тенькинского городского округа.</w:t>
      </w: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За счет средств социального партнерства отремонтирован фасад здания МБУК «МЦБС» общей стоимостью – 1 млн. 078 тыс. руб., приобретено новое звуковое оборудование для «Центра досуга и народного творчества». Сумма затрат составила 879,6 тыс. рублей. </w:t>
      </w:r>
    </w:p>
    <w:p w:rsidR="00907236" w:rsidRPr="007629E6" w:rsidRDefault="00907236" w:rsidP="00324B8A">
      <w:pPr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продолжится сотрудничество с «Рудником им. Матросова» - планируется отремонтировать зал для проведения молодежных дискотек в ЦД и НТ и обустроить открытую площадку на территории библиотеки для организации работы летнего читального зала.</w:t>
      </w:r>
    </w:p>
    <w:p w:rsidR="00907236" w:rsidRDefault="00907236" w:rsidP="00324B8A">
      <w:pPr>
        <w:pStyle w:val="a3"/>
        <w:numPr>
          <w:ilvl w:val="0"/>
          <w:numId w:val="2"/>
        </w:numPr>
        <w:spacing w:after="0" w:line="360" w:lineRule="auto"/>
        <w:ind w:left="-426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Отчет о реализации Указов Президента РФ от 07 мая 2012 года в части повышения заработной платы</w:t>
      </w:r>
    </w:p>
    <w:p w:rsidR="0090723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«Дорожной карты» уровень среднемесячной оплаты труда работников учреждений культуры на 2016г. составлял – </w:t>
      </w:r>
      <w:r w:rsidRPr="00762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42 938 руб.</w:t>
      </w: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Среднемесячная оплата труда работников учреждений культуры по состоянию на 01.01.2017 год составила </w:t>
      </w:r>
      <w:r w:rsidRPr="00762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44 507 руб</w:t>
      </w:r>
      <w:r w:rsidRPr="0076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том числе по учреждениям:</w:t>
      </w: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«ЦД и НТ» - 46 925 руб.;</w:t>
      </w: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«МЦБС» - 42 461 руб.;</w:t>
      </w: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«МЦКС» - 41 428 руб.</w:t>
      </w: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заработная плата по отрасли «культура» Тенькинского городского округа </w:t>
      </w:r>
      <w:r w:rsidRPr="00762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рост от запланированной среднемесячной оплаты труда работников учреждений на 2016 год – 3,7%. Превышение индикативного показателя произошло за счет перевыполнения муниципального задания:</w:t>
      </w:r>
    </w:p>
    <w:p w:rsidR="00324B8A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показатель качества услуги «Проведение мероприятий» выполнен на 120%;        </w:t>
      </w: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показатель количества посещений на мероприятиях составляет 154%, </w:t>
      </w: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показатель количества посещений историко-краеведческого зала выполнен на 111%;</w:t>
      </w:r>
    </w:p>
    <w:p w:rsidR="00907236" w:rsidRPr="007629E6" w:rsidRDefault="00907236" w:rsidP="00324B8A">
      <w:pPr>
        <w:pStyle w:val="a3"/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показатели муниципального задания МБУК «МЦБС» выполнены в полном объеме на 100%.</w:t>
      </w:r>
    </w:p>
    <w:p w:rsidR="00324B8A" w:rsidRPr="00324B8A" w:rsidRDefault="00324B8A" w:rsidP="00324B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6"/>
        <w:tblW w:w="10774" w:type="dxa"/>
        <w:tblInd w:w="-885" w:type="dxa"/>
        <w:tblLayout w:type="fixed"/>
        <w:tblLook w:val="0420"/>
      </w:tblPr>
      <w:tblGrid>
        <w:gridCol w:w="4537"/>
        <w:gridCol w:w="2693"/>
        <w:gridCol w:w="2552"/>
        <w:gridCol w:w="992"/>
      </w:tblGrid>
      <w:tr w:rsidR="00324B8A" w:rsidRPr="00324B8A" w:rsidTr="00324B8A">
        <w:trPr>
          <w:trHeight w:val="1056"/>
        </w:trPr>
        <w:tc>
          <w:tcPr>
            <w:tcW w:w="4537" w:type="dxa"/>
            <w:vMerge w:val="restart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245" w:type="dxa"/>
            <w:gridSpan w:val="2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Показатель качества и объема муниципальной услуги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%</w:t>
            </w:r>
          </w:p>
        </w:tc>
      </w:tr>
      <w:tr w:rsidR="00324B8A" w:rsidRPr="00324B8A" w:rsidTr="00324B8A">
        <w:trPr>
          <w:trHeight w:val="123"/>
        </w:trPr>
        <w:tc>
          <w:tcPr>
            <w:tcW w:w="4537" w:type="dxa"/>
            <w:vMerge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2552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992" w:type="dxa"/>
            <w:vMerge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B8A" w:rsidRPr="00324B8A" w:rsidTr="00324B8A">
        <w:trPr>
          <w:trHeight w:val="731"/>
        </w:trPr>
        <w:tc>
          <w:tcPr>
            <w:tcW w:w="4537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Проведение культурно – массовых мероприятий</w:t>
            </w:r>
          </w:p>
        </w:tc>
        <w:tc>
          <w:tcPr>
            <w:tcW w:w="2693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552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992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120</w:t>
            </w:r>
          </w:p>
        </w:tc>
      </w:tr>
      <w:tr w:rsidR="00324B8A" w:rsidRPr="00324B8A" w:rsidTr="00324B8A">
        <w:trPr>
          <w:trHeight w:val="731"/>
        </w:trPr>
        <w:tc>
          <w:tcPr>
            <w:tcW w:w="4537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Количество посещений на мероприятиях</w:t>
            </w:r>
          </w:p>
        </w:tc>
        <w:tc>
          <w:tcPr>
            <w:tcW w:w="2693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13 401</w:t>
            </w:r>
          </w:p>
        </w:tc>
        <w:tc>
          <w:tcPr>
            <w:tcW w:w="2552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20 742</w:t>
            </w:r>
          </w:p>
        </w:tc>
        <w:tc>
          <w:tcPr>
            <w:tcW w:w="992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154</w:t>
            </w:r>
          </w:p>
        </w:tc>
      </w:tr>
      <w:tr w:rsidR="00324B8A" w:rsidRPr="00324B8A" w:rsidTr="00324B8A">
        <w:trPr>
          <w:trHeight w:val="731"/>
        </w:trPr>
        <w:tc>
          <w:tcPr>
            <w:tcW w:w="4537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Посетители ИКЗ</w:t>
            </w:r>
          </w:p>
        </w:tc>
        <w:tc>
          <w:tcPr>
            <w:tcW w:w="2693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2552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992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111</w:t>
            </w:r>
          </w:p>
        </w:tc>
      </w:tr>
      <w:tr w:rsidR="00324B8A" w:rsidRPr="00324B8A" w:rsidTr="00324B8A">
        <w:trPr>
          <w:trHeight w:val="731"/>
        </w:trPr>
        <w:tc>
          <w:tcPr>
            <w:tcW w:w="4537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Количество посещений библиотек</w:t>
            </w:r>
          </w:p>
        </w:tc>
        <w:tc>
          <w:tcPr>
            <w:tcW w:w="2693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17 755</w:t>
            </w:r>
          </w:p>
        </w:tc>
        <w:tc>
          <w:tcPr>
            <w:tcW w:w="2552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17 756</w:t>
            </w:r>
          </w:p>
        </w:tc>
        <w:tc>
          <w:tcPr>
            <w:tcW w:w="992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324B8A" w:rsidRPr="00324B8A" w:rsidTr="00324B8A">
        <w:trPr>
          <w:trHeight w:val="731"/>
        </w:trPr>
        <w:tc>
          <w:tcPr>
            <w:tcW w:w="4537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Количество зарегистрированных пользователей</w:t>
            </w:r>
          </w:p>
        </w:tc>
        <w:tc>
          <w:tcPr>
            <w:tcW w:w="2693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2 495</w:t>
            </w:r>
          </w:p>
        </w:tc>
        <w:tc>
          <w:tcPr>
            <w:tcW w:w="2552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2 496</w:t>
            </w:r>
          </w:p>
        </w:tc>
        <w:tc>
          <w:tcPr>
            <w:tcW w:w="992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324B8A" w:rsidRPr="00324B8A" w:rsidTr="00324B8A">
        <w:trPr>
          <w:trHeight w:val="731"/>
        </w:trPr>
        <w:tc>
          <w:tcPr>
            <w:tcW w:w="4537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lastRenderedPageBreak/>
              <w:t>Книговыдача</w:t>
            </w:r>
          </w:p>
        </w:tc>
        <w:tc>
          <w:tcPr>
            <w:tcW w:w="2693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65 595</w:t>
            </w:r>
          </w:p>
        </w:tc>
        <w:tc>
          <w:tcPr>
            <w:tcW w:w="2552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65 597</w:t>
            </w:r>
          </w:p>
        </w:tc>
        <w:tc>
          <w:tcPr>
            <w:tcW w:w="992" w:type="dxa"/>
            <w:vAlign w:val="center"/>
            <w:hideMark/>
          </w:tcPr>
          <w:p w:rsidR="00324B8A" w:rsidRPr="00324B8A" w:rsidRDefault="00324B8A" w:rsidP="0032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8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</w:tr>
    </w:tbl>
    <w:p w:rsidR="00324B8A" w:rsidRDefault="00324B8A" w:rsidP="0090723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Магаданской области от 12.01.2017г. № 2-п «О внесении изменений в постановление губернатора Магаданской области от 19 марта 2013г. № 43-п» на 2017 год уровень среднемесячной заработной платы работников культуры составит 55 487 рублей.</w:t>
      </w:r>
    </w:p>
    <w:p w:rsidR="00907236" w:rsidRDefault="00907236" w:rsidP="007B63C0">
      <w:pPr>
        <w:pStyle w:val="a3"/>
        <w:spacing w:after="0" w:line="360" w:lineRule="auto"/>
        <w:ind w:left="-426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07236" w:rsidRDefault="00907236" w:rsidP="007B63C0">
      <w:pPr>
        <w:pStyle w:val="a3"/>
        <w:numPr>
          <w:ilvl w:val="0"/>
          <w:numId w:val="2"/>
        </w:numPr>
        <w:spacing w:after="0" w:line="360" w:lineRule="auto"/>
        <w:ind w:left="-42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Материально – техническое обеспечение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Все учреждения культуры оснащены оргтехникой, имеют доступ в интернет. Информация о деятельности учреждений культуры размещается на официальном сайте администрации Тенькинского городского округа Магаданской области.</w:t>
      </w:r>
    </w:p>
    <w:p w:rsidR="00907236" w:rsidRPr="007629E6" w:rsidRDefault="00907236" w:rsidP="007B63C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За счет средств муниципального бюджета продолжается работа по укреплению материально-технической базы учреждений:</w:t>
      </w:r>
    </w:p>
    <w:p w:rsidR="00907236" w:rsidRPr="007629E6" w:rsidRDefault="00907236" w:rsidP="007B63C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- увеличивается число автоматизированных рабочих мест </w:t>
      </w:r>
    </w:p>
    <w:p w:rsidR="00907236" w:rsidRPr="007629E6" w:rsidRDefault="00907236" w:rsidP="007B63C0">
      <w:pPr>
        <w:pStyle w:val="a3"/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- закуплена мебель для оборудования кабинета «Школа эстетического воспитания» для занятий с детьми дошкольного возраста;</w:t>
      </w:r>
    </w:p>
    <w:p w:rsidR="00907236" w:rsidRPr="007629E6" w:rsidRDefault="00907236" w:rsidP="007B63C0">
      <w:pPr>
        <w:pStyle w:val="a3"/>
        <w:spacing w:after="0" w:line="36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- приобретены стеклянные витрины для историко-краеведческого зала на сумму 122 тыс. рублей.</w:t>
      </w:r>
    </w:p>
    <w:p w:rsidR="00907236" w:rsidRPr="007629E6" w:rsidRDefault="00907236" w:rsidP="007B63C0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Завершены работы по благоустройству территории площади «ЦД и НТ».</w:t>
      </w:r>
    </w:p>
    <w:p w:rsidR="007B63C0" w:rsidRPr="007629E6" w:rsidRDefault="00907236" w:rsidP="007629E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В Год Экологии учреждениям  предстоит заняться озеленением прилегающих территорий.</w:t>
      </w:r>
    </w:p>
    <w:p w:rsidR="007629E6" w:rsidRPr="007629E6" w:rsidRDefault="007629E6" w:rsidP="007629E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907236" w:rsidRDefault="00907236" w:rsidP="007B63C0">
      <w:pPr>
        <w:pStyle w:val="a3"/>
        <w:numPr>
          <w:ilvl w:val="0"/>
          <w:numId w:val="3"/>
        </w:numPr>
        <w:spacing w:after="0" w:line="360" w:lineRule="auto"/>
        <w:ind w:left="-42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кадрового потенциала</w:t>
      </w:r>
    </w:p>
    <w:p w:rsidR="00907236" w:rsidRDefault="00907236" w:rsidP="007B63C0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труда, оснащение современным оборудованием, обеспечение условий повышения квалификации специалистам - все эти шаги способствуют созданию нового качества деятельности специалистов учреждений культуры. </w:t>
      </w:r>
    </w:p>
    <w:p w:rsidR="00907236" w:rsidRPr="007629E6" w:rsidRDefault="00907236" w:rsidP="007B63C0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lastRenderedPageBreak/>
        <w:t>После проведенной реорганизации разработаны новые штатные расписания учреждений культуры. Сокращены две штатные единицы, фактическая численность работников учреждений не изменилась.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Утвержденное количество штатных единиц на 2017 год: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45 единиц  в МБУК «ЦД и НТ»;</w:t>
      </w:r>
    </w:p>
    <w:p w:rsidR="00907236" w:rsidRPr="007629E6" w:rsidRDefault="00907236" w:rsidP="007B63C0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22 единицы в МБУК «МЦБС».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Важным условием результативной и качественной деятельности учреждений является грамотная кадровая политика и наличие профессиональных кадров. Ввиду дефицита кадров, имеющих специальное профессиональное образование, данный вопрос все еще остро стоит перед руководителями учреждений культуры.</w:t>
      </w:r>
    </w:p>
    <w:p w:rsidR="00907236" w:rsidRPr="007629E6" w:rsidRDefault="00907236" w:rsidP="007B63C0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Работающие сотрудники учреждений, не имеющие специального профессионального образования проходят обучение в  ГАПОУ «Магаданский колледж искусств».</w:t>
      </w:r>
    </w:p>
    <w:p w:rsidR="00907236" w:rsidRPr="007629E6" w:rsidRDefault="00907236" w:rsidP="007B63C0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 В настоящее время обучаются 4 сотрудника библиотеки по направлению «Библиотековедение», 2 работника Центра досуга и народного творчества по специальностям организатор социально-культурной деятельности и музыкальное звукооператорское мастерство.</w:t>
      </w:r>
    </w:p>
    <w:p w:rsidR="00907236" w:rsidRPr="007629E6" w:rsidRDefault="00907236" w:rsidP="007629E6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Согласно указанию в ст. 143,144 ТК РФ разрабатывается план мероприятий по введению профстандартов для работников учреждений культуры. В связи с чем, в текущем году следует обратить особое внимание на повышение профессиональной квалификации работников, обеспечив взаимодействие сГАУК «Образовательное творческое объединение культуры». </w:t>
      </w:r>
    </w:p>
    <w:p w:rsidR="00907236" w:rsidRPr="007629E6" w:rsidRDefault="00907236" w:rsidP="007629E6">
      <w:pPr>
        <w:pStyle w:val="a3"/>
        <w:numPr>
          <w:ilvl w:val="0"/>
          <w:numId w:val="3"/>
        </w:numPr>
        <w:spacing w:after="0" w:line="360" w:lineRule="auto"/>
        <w:ind w:left="-42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деятельность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Одной из важнейших задач деятельности учреждений культуры является организация культурного досуга жителей Тенькинского городского округа.</w:t>
      </w:r>
    </w:p>
    <w:p w:rsidR="007629E6" w:rsidRDefault="007629E6" w:rsidP="007B63C0">
      <w:pPr>
        <w:pStyle w:val="a3"/>
        <w:spacing w:after="0" w:line="360" w:lineRule="auto"/>
        <w:ind w:left="-42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9E6" w:rsidRDefault="007629E6" w:rsidP="007B63C0">
      <w:pPr>
        <w:pStyle w:val="a3"/>
        <w:spacing w:after="0" w:line="360" w:lineRule="auto"/>
        <w:ind w:left="-42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3C0" w:rsidRPr="007B63C0" w:rsidRDefault="007B63C0" w:rsidP="007B63C0">
      <w:pPr>
        <w:pStyle w:val="a3"/>
        <w:spacing w:after="0" w:line="360" w:lineRule="auto"/>
        <w:ind w:left="-42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3C0">
        <w:rPr>
          <w:rFonts w:ascii="Times New Roman" w:hAnsi="Times New Roman" w:cs="Times New Roman"/>
          <w:b/>
          <w:sz w:val="32"/>
          <w:szCs w:val="32"/>
        </w:rPr>
        <w:t>Культурно – досуговая деятельность</w:t>
      </w:r>
    </w:p>
    <w:tbl>
      <w:tblPr>
        <w:tblStyle w:val="a6"/>
        <w:tblW w:w="11483" w:type="dxa"/>
        <w:tblInd w:w="-1310" w:type="dxa"/>
        <w:tblLook w:val="0420"/>
      </w:tblPr>
      <w:tblGrid>
        <w:gridCol w:w="2260"/>
        <w:gridCol w:w="2500"/>
        <w:gridCol w:w="1820"/>
        <w:gridCol w:w="1820"/>
        <w:gridCol w:w="1580"/>
        <w:gridCol w:w="1503"/>
      </w:tblGrid>
      <w:tr w:rsidR="007B63C0" w:rsidRPr="007B63C0" w:rsidTr="007629E6">
        <w:trPr>
          <w:trHeight w:val="774"/>
        </w:trPr>
        <w:tc>
          <w:tcPr>
            <w:tcW w:w="2260" w:type="dxa"/>
            <w:vMerge w:val="restart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Показатель</w:t>
            </w:r>
          </w:p>
        </w:tc>
        <w:tc>
          <w:tcPr>
            <w:tcW w:w="2500" w:type="dxa"/>
            <w:vMerge w:val="restart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Культурно – массовые мероприятия</w:t>
            </w:r>
          </w:p>
        </w:tc>
        <w:tc>
          <w:tcPr>
            <w:tcW w:w="3640" w:type="dxa"/>
            <w:gridSpan w:val="2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Культурно – досуговые мероприятия</w:t>
            </w:r>
          </w:p>
        </w:tc>
        <w:tc>
          <w:tcPr>
            <w:tcW w:w="3083" w:type="dxa"/>
            <w:gridSpan w:val="2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 на платной основе</w:t>
            </w:r>
          </w:p>
        </w:tc>
      </w:tr>
      <w:tr w:rsidR="007B63C0" w:rsidRPr="007B63C0" w:rsidTr="007629E6">
        <w:trPr>
          <w:trHeight w:val="522"/>
        </w:trPr>
        <w:tc>
          <w:tcPr>
            <w:tcW w:w="0" w:type="auto"/>
            <w:vMerge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158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03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Дети до 14 лет</w:t>
            </w:r>
          </w:p>
        </w:tc>
      </w:tr>
      <w:tr w:rsidR="007B63C0" w:rsidRPr="007B63C0" w:rsidTr="007629E6">
        <w:trPr>
          <w:trHeight w:val="584"/>
        </w:trPr>
        <w:tc>
          <w:tcPr>
            <w:tcW w:w="226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250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82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82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8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03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</w:t>
            </w:r>
          </w:p>
        </w:tc>
      </w:tr>
      <w:tr w:rsidR="007B63C0" w:rsidRPr="007B63C0" w:rsidTr="007629E6">
        <w:trPr>
          <w:trHeight w:val="584"/>
        </w:trPr>
        <w:tc>
          <w:tcPr>
            <w:tcW w:w="226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Численность творческих участников</w:t>
            </w:r>
          </w:p>
        </w:tc>
        <w:tc>
          <w:tcPr>
            <w:tcW w:w="250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1 099</w:t>
            </w:r>
          </w:p>
        </w:tc>
        <w:tc>
          <w:tcPr>
            <w:tcW w:w="182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182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58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03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36</w:t>
            </w:r>
          </w:p>
        </w:tc>
      </w:tr>
      <w:tr w:rsidR="007B63C0" w:rsidRPr="007B63C0" w:rsidTr="007629E6">
        <w:trPr>
          <w:trHeight w:val="875"/>
        </w:trPr>
        <w:tc>
          <w:tcPr>
            <w:tcW w:w="226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Численность посетителей</w:t>
            </w:r>
          </w:p>
        </w:tc>
        <w:tc>
          <w:tcPr>
            <w:tcW w:w="250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20 742</w:t>
            </w:r>
          </w:p>
        </w:tc>
        <w:tc>
          <w:tcPr>
            <w:tcW w:w="182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18 780</w:t>
            </w:r>
          </w:p>
        </w:tc>
        <w:tc>
          <w:tcPr>
            <w:tcW w:w="182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3 369</w:t>
            </w:r>
          </w:p>
        </w:tc>
        <w:tc>
          <w:tcPr>
            <w:tcW w:w="1580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1 649</w:t>
            </w:r>
          </w:p>
        </w:tc>
        <w:tc>
          <w:tcPr>
            <w:tcW w:w="1503" w:type="dxa"/>
            <w:vAlign w:val="center"/>
            <w:hideMark/>
          </w:tcPr>
          <w:p w:rsidR="007B63C0" w:rsidRPr="007B63C0" w:rsidRDefault="007B63C0" w:rsidP="007629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737</w:t>
            </w:r>
          </w:p>
        </w:tc>
      </w:tr>
    </w:tbl>
    <w:p w:rsidR="007B63C0" w:rsidRDefault="007B63C0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7292E" w:rsidRDefault="00C7292E" w:rsidP="00C7292E">
      <w:pPr>
        <w:pStyle w:val="a3"/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92E">
        <w:rPr>
          <w:rFonts w:ascii="Times New Roman" w:hAnsi="Times New Roman" w:cs="Times New Roman"/>
          <w:b/>
          <w:sz w:val="32"/>
          <w:szCs w:val="32"/>
        </w:rPr>
        <w:t>Деятельность МБУК «Межпоселенческая централизованная библиотечная система»</w:t>
      </w:r>
    </w:p>
    <w:p w:rsidR="00C7292E" w:rsidRPr="00C7292E" w:rsidRDefault="00C7292E" w:rsidP="00C7292E">
      <w:pPr>
        <w:pStyle w:val="a3"/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0774" w:type="dxa"/>
        <w:tblInd w:w="-601" w:type="dxa"/>
        <w:tblLayout w:type="fixed"/>
        <w:tblLook w:val="0420"/>
      </w:tblPr>
      <w:tblGrid>
        <w:gridCol w:w="2127"/>
        <w:gridCol w:w="1701"/>
        <w:gridCol w:w="1843"/>
        <w:gridCol w:w="1842"/>
        <w:gridCol w:w="1418"/>
        <w:gridCol w:w="1843"/>
      </w:tblGrid>
      <w:tr w:rsidR="00C7292E" w:rsidRPr="007B63C0" w:rsidTr="00C7292E">
        <w:trPr>
          <w:trHeight w:val="584"/>
        </w:trPr>
        <w:tc>
          <w:tcPr>
            <w:tcW w:w="2127" w:type="dxa"/>
            <w:hideMark/>
          </w:tcPr>
          <w:p w:rsidR="007B63C0" w:rsidRPr="007B63C0" w:rsidRDefault="007B63C0" w:rsidP="007B63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Зарегистрировано пользователей</w:t>
            </w:r>
          </w:p>
        </w:tc>
        <w:tc>
          <w:tcPr>
            <w:tcW w:w="1701" w:type="dxa"/>
            <w:hideMark/>
          </w:tcPr>
          <w:p w:rsidR="007B63C0" w:rsidRPr="007B63C0" w:rsidRDefault="007B63C0" w:rsidP="007B63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посещений библиотек</w:t>
            </w:r>
          </w:p>
        </w:tc>
        <w:tc>
          <w:tcPr>
            <w:tcW w:w="1843" w:type="dxa"/>
            <w:hideMark/>
          </w:tcPr>
          <w:p w:rsidR="007B63C0" w:rsidRPr="007B63C0" w:rsidRDefault="00C7292E" w:rsidP="007B63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</w:t>
            </w:r>
            <w:r w:rsidR="007B63C0" w:rsidRPr="007B63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ниговыдача</w:t>
            </w:r>
          </w:p>
        </w:tc>
        <w:tc>
          <w:tcPr>
            <w:tcW w:w="1842" w:type="dxa"/>
            <w:hideMark/>
          </w:tcPr>
          <w:p w:rsidR="007B63C0" w:rsidRPr="007B63C0" w:rsidRDefault="007B63C0" w:rsidP="007B63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418" w:type="dxa"/>
            <w:hideMark/>
          </w:tcPr>
          <w:p w:rsidR="007B63C0" w:rsidRPr="007B63C0" w:rsidRDefault="007B63C0" w:rsidP="007B63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Книжные выставки</w:t>
            </w:r>
          </w:p>
        </w:tc>
        <w:tc>
          <w:tcPr>
            <w:tcW w:w="1843" w:type="dxa"/>
            <w:hideMark/>
          </w:tcPr>
          <w:p w:rsidR="007B63C0" w:rsidRPr="007B63C0" w:rsidRDefault="007B63C0" w:rsidP="007B63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Численность посетителей мероприятий</w:t>
            </w:r>
          </w:p>
        </w:tc>
      </w:tr>
      <w:tr w:rsidR="00C7292E" w:rsidRPr="007B63C0" w:rsidTr="00C7292E">
        <w:trPr>
          <w:trHeight w:val="584"/>
        </w:trPr>
        <w:tc>
          <w:tcPr>
            <w:tcW w:w="2127" w:type="dxa"/>
            <w:hideMark/>
          </w:tcPr>
          <w:p w:rsidR="007B63C0" w:rsidRPr="007B63C0" w:rsidRDefault="007B63C0" w:rsidP="007B63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2 496</w:t>
            </w:r>
          </w:p>
        </w:tc>
        <w:tc>
          <w:tcPr>
            <w:tcW w:w="1701" w:type="dxa"/>
            <w:hideMark/>
          </w:tcPr>
          <w:p w:rsidR="007B63C0" w:rsidRPr="007B63C0" w:rsidRDefault="007B63C0" w:rsidP="007B63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17 756</w:t>
            </w:r>
          </w:p>
        </w:tc>
        <w:tc>
          <w:tcPr>
            <w:tcW w:w="1843" w:type="dxa"/>
            <w:hideMark/>
          </w:tcPr>
          <w:p w:rsidR="007B63C0" w:rsidRPr="007B63C0" w:rsidRDefault="007B63C0" w:rsidP="007B63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65 597</w:t>
            </w:r>
          </w:p>
        </w:tc>
        <w:tc>
          <w:tcPr>
            <w:tcW w:w="1842" w:type="dxa"/>
            <w:hideMark/>
          </w:tcPr>
          <w:p w:rsidR="007B63C0" w:rsidRPr="007B63C0" w:rsidRDefault="007B63C0" w:rsidP="007B63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hideMark/>
          </w:tcPr>
          <w:p w:rsidR="007B63C0" w:rsidRPr="007B63C0" w:rsidRDefault="007B63C0" w:rsidP="007B63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3" w:type="dxa"/>
            <w:hideMark/>
          </w:tcPr>
          <w:p w:rsidR="007B63C0" w:rsidRPr="007B63C0" w:rsidRDefault="007B63C0" w:rsidP="007B63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</w:t>
            </w:r>
            <w:r w:rsidRPr="007B63C0">
              <w:rPr>
                <w:rFonts w:ascii="Times New Roman" w:eastAsia="Times New Roman" w:hAnsi="Times New Roman" w:cs="Times New Roman"/>
                <w:color w:val="000000" w:themeColor="dark1"/>
                <w:kern w:val="24"/>
                <w:position w:val="1"/>
                <w:sz w:val="24"/>
                <w:szCs w:val="24"/>
                <w:lang w:eastAsia="ru-RU"/>
              </w:rPr>
              <w:t xml:space="preserve"> 129</w:t>
            </w:r>
          </w:p>
        </w:tc>
      </w:tr>
    </w:tbl>
    <w:p w:rsidR="007B63C0" w:rsidRDefault="007B63C0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В 2016 году министерством культуры и туризма Магаданской области проводилась независимая оценка качества оказания услуг. Результат по показателям составляет 60,3 балла из максимально возможных 114-ти баллов. Министерством культуры направлены рекомендации по улучшению качества предоставляемых услуг библиотекой, в том числе усовершенствование работы официального сайта учреждения и обеспечения получателями услуг доступа к работе с автоматизированной информационной библиотечной системой «ИРБИС – 64».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В 2017 году независимая оценка качества оказания услуг будет проводиться в МБУК «Центр досуга и народного творчества» Тенькинского городского округа.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Туристский потенциал Тенькинского городского округа базируется в основном на богатых природных ресурсах и истории края. Все это широко представлено в имеющемся фонде историко-краеведческого зала, включающий в </w:t>
      </w:r>
      <w:r w:rsidRPr="007629E6">
        <w:rPr>
          <w:rFonts w:ascii="Times New Roman" w:hAnsi="Times New Roman" w:cs="Times New Roman"/>
          <w:sz w:val="28"/>
          <w:szCs w:val="28"/>
        </w:rPr>
        <w:lastRenderedPageBreak/>
        <w:t xml:space="preserve">себя коллекцию горных пород, минералов, окаменелостей и т.д.; стенды с документами и фотографиями военных лет, картами лагерных пунктов. В 2016 году историко-краеведческому залу исполнилось 20 лет. За этот длительный период выставочный фонд пополнялся экспонатами, обновлялось оборудование, внедрялись новые виды проведения экскурсий, выставок, тематических мероприятий. В целях увеличения площади, достаточной для вмещения всей экспозиции, а так же для присвоения историко-краеведческому залу статуса – Краеведческий музей Тенькинского городского округа в 2014 году было приобретено здание, которое само является частью истории нашего края. Это здание бывшей конторы Теньлага, требующее капитального ремонта. 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За отчетный период было проведено 46 экскурсий, посетителями стали 415 человек, в том числе из стран Дальнего зарубежья.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В течение 2016 года в учреждениях культуры проводились мероприятия, приуроченные к Году российского кино, самыми значимыми среди которых были: гастроли московских артистов и артистов областного театра кукол, фестиваль художественного творчества трудовых коллективов Тенькинского городского округа «Творческий полет – 2016!».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Среди проведенных мероприятий следует отметить: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праздничный концерт ко Дню Защитника Отечества, первомайское шествие трудовых коллективов, торжественное празднование Дня Победы, праздники дружбы народов и добрососедских отношений – «День Соседа» и «Мы – Колымчане!», массовое празднование Дня молодежи, внедрение новой формы работы с подрастающим поколением – День дублера и др.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Учреждения культуры поддерживают участие во Всероссийских акциях «Ночь искусств», «Ночь в музее», «Библионочь».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Стало традиционным ежегодное участие наших творческих коллективов в областных мероприятиях и выставках прикладного творчества, таких как региональный эвенский праздник «Хебденек», фестиваль молодежной культуры «Арт-Квадрат», День города Магадан и др.  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lastRenderedPageBreak/>
        <w:t>Все  мероприятия были направлены на повышение духовно-нравственной, гражданско-патриотической и информационной культуры, пропаганду здорового образа жизни, формирование социальной ответственности, создание условий для творческой самореализации и реализации социальных инициатив граждан.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К сожалению, не удалось обеспечить постоянный показ кинофильмов. Это связано с отсутствием современного оборудования для демонстрации фильмов.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Подводя итоги деятельности учреждений культуры за 2016 год, сопоставляя их с показателями за 2015 год можно констатировать востребованность действующих направлений в реализации поставленных целей и задач.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Основными результатами деятельности коллективов можно считать: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- имеющаяся нормативно – правовая база и организационные условия, позволяющие успешно функционировать в статусе муниципального бюджетного учреждения;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- муниципальное задание выполнено в полном объеме. Количество клубных формирований и участников в них остается стабильным;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- отсутствие письменных и устных жалоб от потребителей услуг свидетельствует о качестве предоставляемых услуг;</w:t>
      </w:r>
    </w:p>
    <w:p w:rsidR="00907236" w:rsidRPr="007629E6" w:rsidRDefault="00907236" w:rsidP="007629E6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- отсутствие кредиторской задолженности и исполнение плана финансово – хозяйственной деятельности в полном объеме демонстрирует взвешенный и компетентный подход к обеспечению финансово – хозяйственной состоятельности учреждений;</w:t>
      </w:r>
      <w:bookmarkStart w:id="0" w:name="_GoBack"/>
      <w:bookmarkEnd w:id="0"/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- созданная в учреждениях среда открывает возможности к реализации творческого потенциала жителей округа и выявлению талантливой молодежи.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Вместе с тем, основными проблемами в учреждениях культуры Тенькинского городского округа остаются:</w:t>
      </w:r>
    </w:p>
    <w:p w:rsidR="00907236" w:rsidRPr="007629E6" w:rsidRDefault="007629E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- </w:t>
      </w:r>
      <w:r w:rsidR="00907236" w:rsidRPr="007629E6">
        <w:rPr>
          <w:rFonts w:ascii="Times New Roman" w:hAnsi="Times New Roman" w:cs="Times New Roman"/>
          <w:sz w:val="28"/>
          <w:szCs w:val="28"/>
        </w:rPr>
        <w:t>неукомплектованность штата сотрудников узкоспециализированными  кадрами;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- необходимость проведения крупномасштабных ремонтных работ помещений дома культуры и детской библиотеки;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lastRenderedPageBreak/>
        <w:t>- преобразование зрительного зала, оснащение современным оборудованием для осуществления деятельности кинопоказа;</w:t>
      </w:r>
    </w:p>
    <w:p w:rsidR="00907236" w:rsidRPr="007629E6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- для привлечения туристов на территорию Тенькинского городского округа и области в целом, а так же для увеличения числа посетителей историко – краеведческого зала, необходимо обеспечить достаточный объем финансирования для капитального ремонта здания ИКЗ.</w:t>
      </w:r>
    </w:p>
    <w:p w:rsidR="00907236" w:rsidRPr="007629E6" w:rsidRDefault="00907236" w:rsidP="007B63C0">
      <w:pPr>
        <w:shd w:val="clear" w:color="auto" w:fill="FFFFFF"/>
        <w:spacing w:before="313" w:after="188" w:line="360" w:lineRule="auto"/>
        <w:ind w:left="-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>Одним из пути решений сложившихся проблем – это участие учреждений культуры Тенькинского городского округа Магаданской области в подпрограммах Государственной</w:t>
      </w:r>
      <w:r w:rsidR="007629E6" w:rsidRPr="007629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</w:t>
      </w:r>
      <w:r w:rsidRPr="007629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Магаданской области "РАЗВИТИЕ КУЛЬТУРЫ И ТУРИЗМА МАГАДАНСКОЙ ОБЛАСТИ" НА 2014-2020 ГОДЫ"</w:t>
      </w:r>
    </w:p>
    <w:p w:rsidR="007629E6" w:rsidRDefault="007629E6" w:rsidP="007629E6">
      <w:pPr>
        <w:shd w:val="clear" w:color="auto" w:fill="FFFFFF"/>
        <w:spacing w:before="313" w:after="188" w:line="360" w:lineRule="auto"/>
        <w:ind w:left="-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9E6">
        <w:rPr>
          <w:rFonts w:ascii="Times New Roman" w:eastAsia="Times New Roman" w:hAnsi="Times New Roman" w:cs="Times New Roman"/>
          <w:spacing w:val="2"/>
          <w:sz w:val="28"/>
          <w:szCs w:val="28"/>
        </w:rPr>
        <w:t>1. "Развитие библиотечного дела Магаданской области" на 2014-2020 годы";</w:t>
      </w:r>
    </w:p>
    <w:p w:rsidR="007629E6" w:rsidRPr="007629E6" w:rsidRDefault="007629E6" w:rsidP="007629E6">
      <w:pPr>
        <w:shd w:val="clear" w:color="auto" w:fill="FFFFFF"/>
        <w:spacing w:before="313" w:after="188" w:line="360" w:lineRule="auto"/>
        <w:ind w:left="-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9E6">
        <w:rPr>
          <w:rFonts w:ascii="Times New Roman" w:eastAsia="Times New Roman" w:hAnsi="Times New Roman" w:cs="Times New Roman"/>
          <w:spacing w:val="2"/>
          <w:sz w:val="28"/>
          <w:szCs w:val="28"/>
        </w:rPr>
        <w:t>2. "Государственная поддержка развития культуры Магаданской области" на 2014-2020 годы";</w:t>
      </w:r>
    </w:p>
    <w:p w:rsidR="007629E6" w:rsidRPr="007629E6" w:rsidRDefault="007629E6" w:rsidP="007629E6">
      <w:pPr>
        <w:shd w:val="clear" w:color="auto" w:fill="FFFFFF"/>
        <w:spacing w:before="313" w:after="188" w:line="360" w:lineRule="auto"/>
        <w:ind w:left="-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9E6">
        <w:rPr>
          <w:rFonts w:ascii="Times New Roman" w:eastAsia="Times New Roman" w:hAnsi="Times New Roman" w:cs="Times New Roman"/>
          <w:spacing w:val="2"/>
          <w:sz w:val="28"/>
          <w:szCs w:val="28"/>
        </w:rPr>
        <w:t>3. "Развитие туризма в Магаданской области" на 2015-2020 годы"</w:t>
      </w:r>
    </w:p>
    <w:p w:rsidR="00907236" w:rsidRPr="004539A2" w:rsidRDefault="00907236" w:rsidP="007B63C0">
      <w:pPr>
        <w:pStyle w:val="a3"/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6">
        <w:rPr>
          <w:rFonts w:ascii="Times New Roman" w:hAnsi="Times New Roman" w:cs="Times New Roman"/>
          <w:sz w:val="28"/>
          <w:szCs w:val="28"/>
        </w:rPr>
        <w:t xml:space="preserve">Целью всех изменений, проводимых в учреждениях культуры, является создание таких условий, которые бы обеспечивали здоровье и развитие каждого участника, раскрытие его способности творчески мыслить и находить нестандартные решения. Мы всегда открыты к сотрудничеству и диалогу по различным вопросам, по определению конкретных мер развития культуры. Надеемся на  дальнейшее вневедомственное сотрудничество, усиление роли отрасли «культура» в повышении образовательного и культурного уровня </w:t>
      </w:r>
      <w:r w:rsidRPr="004539A2">
        <w:rPr>
          <w:rFonts w:ascii="Times New Roman" w:hAnsi="Times New Roman" w:cs="Times New Roman"/>
          <w:sz w:val="28"/>
          <w:szCs w:val="28"/>
        </w:rPr>
        <w:t>подрастающего поколения.</w:t>
      </w:r>
    </w:p>
    <w:p w:rsidR="004539A2" w:rsidRDefault="004539A2" w:rsidP="004539A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E7B95" w:rsidRPr="004539A2" w:rsidRDefault="004539A2" w:rsidP="004539A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539A2"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4539A2" w:rsidRPr="004539A2" w:rsidRDefault="004539A2" w:rsidP="004539A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539A2">
        <w:rPr>
          <w:rFonts w:ascii="Times New Roman" w:hAnsi="Times New Roman" w:cs="Times New Roman"/>
          <w:sz w:val="28"/>
          <w:szCs w:val="28"/>
        </w:rPr>
        <w:t xml:space="preserve">дминистрации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И.К. Шевченко </w:t>
      </w:r>
    </w:p>
    <w:p w:rsidR="004539A2" w:rsidRPr="004539A2" w:rsidRDefault="004539A2" w:rsidP="007B63C0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4539A2" w:rsidRPr="004539A2" w:rsidSect="00453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C96" w:rsidRDefault="00CC5C96" w:rsidP="004539A2">
      <w:pPr>
        <w:spacing w:after="0" w:line="240" w:lineRule="auto"/>
      </w:pPr>
      <w:r>
        <w:separator/>
      </w:r>
    </w:p>
  </w:endnote>
  <w:endnote w:type="continuationSeparator" w:id="1">
    <w:p w:rsidR="00CC5C96" w:rsidRDefault="00CC5C96" w:rsidP="0045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A2" w:rsidRDefault="004539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A2" w:rsidRDefault="004539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A2" w:rsidRDefault="004539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C96" w:rsidRDefault="00CC5C96" w:rsidP="004539A2">
      <w:pPr>
        <w:spacing w:after="0" w:line="240" w:lineRule="auto"/>
      </w:pPr>
      <w:r>
        <w:separator/>
      </w:r>
    </w:p>
  </w:footnote>
  <w:footnote w:type="continuationSeparator" w:id="1">
    <w:p w:rsidR="00CC5C96" w:rsidRDefault="00CC5C96" w:rsidP="0045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A2" w:rsidRDefault="004539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04110"/>
      <w:docPartObj>
        <w:docPartGallery w:val="Page Numbers (Top of Page)"/>
        <w:docPartUnique/>
      </w:docPartObj>
    </w:sdtPr>
    <w:sdtContent>
      <w:p w:rsidR="004539A2" w:rsidRDefault="004539A2">
        <w:pPr>
          <w:pStyle w:val="a7"/>
          <w:jc w:val="center"/>
        </w:pPr>
        <w:r w:rsidRPr="004539A2">
          <w:rPr>
            <w:rFonts w:ascii="Times New Roman" w:hAnsi="Times New Roman" w:cs="Times New Roman"/>
          </w:rPr>
          <w:fldChar w:fldCharType="begin"/>
        </w:r>
        <w:r w:rsidRPr="004539A2">
          <w:rPr>
            <w:rFonts w:ascii="Times New Roman" w:hAnsi="Times New Roman" w:cs="Times New Roman"/>
          </w:rPr>
          <w:instrText xml:space="preserve"> PAGE   \* MERGEFORMAT </w:instrText>
        </w:r>
        <w:r w:rsidRPr="004539A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4539A2">
          <w:rPr>
            <w:rFonts w:ascii="Times New Roman" w:hAnsi="Times New Roman" w:cs="Times New Roman"/>
          </w:rPr>
          <w:fldChar w:fldCharType="end"/>
        </w:r>
      </w:p>
    </w:sdtContent>
  </w:sdt>
  <w:p w:rsidR="004539A2" w:rsidRDefault="004539A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A2" w:rsidRDefault="004539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3272"/>
    <w:multiLevelType w:val="hybridMultilevel"/>
    <w:tmpl w:val="F16C578C"/>
    <w:lvl w:ilvl="0" w:tplc="0B94A8E2">
      <w:start w:val="1"/>
      <w:numFmt w:val="bullet"/>
      <w:lvlText w:val="-"/>
      <w:lvlJc w:val="left"/>
      <w:pPr>
        <w:ind w:left="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658F560">
      <w:start w:val="1"/>
      <w:numFmt w:val="bullet"/>
      <w:lvlText w:val="o"/>
      <w:lvlJc w:val="left"/>
      <w:pPr>
        <w:ind w:left="1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43E732E">
      <w:start w:val="1"/>
      <w:numFmt w:val="bullet"/>
      <w:lvlText w:val="▪"/>
      <w:lvlJc w:val="left"/>
      <w:pPr>
        <w:ind w:left="2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736F7A6">
      <w:start w:val="1"/>
      <w:numFmt w:val="bullet"/>
      <w:lvlText w:val="•"/>
      <w:lvlJc w:val="left"/>
      <w:pPr>
        <w:ind w:left="2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0B22426">
      <w:start w:val="1"/>
      <w:numFmt w:val="bullet"/>
      <w:lvlText w:val="o"/>
      <w:lvlJc w:val="left"/>
      <w:pPr>
        <w:ind w:left="3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2ABE2DF2">
      <w:start w:val="1"/>
      <w:numFmt w:val="bullet"/>
      <w:lvlText w:val="▪"/>
      <w:lvlJc w:val="left"/>
      <w:pPr>
        <w:ind w:left="4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EAE7DC6">
      <w:start w:val="1"/>
      <w:numFmt w:val="bullet"/>
      <w:lvlText w:val="•"/>
      <w:lvlJc w:val="left"/>
      <w:pPr>
        <w:ind w:left="5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170B658">
      <w:start w:val="1"/>
      <w:numFmt w:val="bullet"/>
      <w:lvlText w:val="o"/>
      <w:lvlJc w:val="left"/>
      <w:pPr>
        <w:ind w:left="5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D3C04D8">
      <w:start w:val="1"/>
      <w:numFmt w:val="bullet"/>
      <w:lvlText w:val="▪"/>
      <w:lvlJc w:val="left"/>
      <w:pPr>
        <w:ind w:left="6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80D7A49"/>
    <w:multiLevelType w:val="hybridMultilevel"/>
    <w:tmpl w:val="2BFEFCBA"/>
    <w:lvl w:ilvl="0" w:tplc="6D0837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12CC1"/>
    <w:multiLevelType w:val="hybridMultilevel"/>
    <w:tmpl w:val="D458BEEE"/>
    <w:lvl w:ilvl="0" w:tplc="EC28809E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236"/>
    <w:rsid w:val="00092786"/>
    <w:rsid w:val="00324B8A"/>
    <w:rsid w:val="004539A2"/>
    <w:rsid w:val="00577324"/>
    <w:rsid w:val="007629E6"/>
    <w:rsid w:val="007B63C0"/>
    <w:rsid w:val="00826E2A"/>
    <w:rsid w:val="00853463"/>
    <w:rsid w:val="00907236"/>
    <w:rsid w:val="00C7292E"/>
    <w:rsid w:val="00CC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36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07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2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9A2"/>
  </w:style>
  <w:style w:type="paragraph" w:styleId="a9">
    <w:name w:val="footer"/>
    <w:basedOn w:val="a"/>
    <w:link w:val="aa"/>
    <w:uiPriority w:val="99"/>
    <w:semiHidden/>
    <w:unhideWhenUsed/>
    <w:rsid w:val="0045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36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07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2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Ким Николай Санчорович</cp:lastModifiedBy>
  <cp:revision>3</cp:revision>
  <dcterms:created xsi:type="dcterms:W3CDTF">2017-01-31T04:13:00Z</dcterms:created>
  <dcterms:modified xsi:type="dcterms:W3CDTF">2017-01-31T06:39:00Z</dcterms:modified>
</cp:coreProperties>
</file>