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Default="00C47287">
      <w:r>
        <w:rPr>
          <w:rFonts w:ascii="Trebuchet MS" w:hAnsi="Trebuchet MS"/>
          <w:color w:val="000000"/>
          <w:shd w:val="clear" w:color="auto" w:fill="FFFFFF"/>
        </w:rPr>
        <w:t>Статья 13. Информация о деятельности государственных органов и органов местного самоуправления, размещаемая в сети "Интернет"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1) общую информацию о государственном органе, об органе местного самоуправления, в том числе: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 xml:space="preserve"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</w:t>
      </w:r>
      <w:r>
        <w:rPr>
          <w:rFonts w:ascii="Trebuchet MS" w:hAnsi="Trebuchet MS"/>
          <w:color w:val="000000"/>
          <w:shd w:val="clear" w:color="auto" w:fill="FFFFFF"/>
        </w:rPr>
        <w:lastRenderedPageBreak/>
        <w:t>служб подведомственных организаций;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ж) сведения о средствах массовой информации, учрежденных государственным органом, органом местного самоуправления (при наличии);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2) информацию о нормотворческой деятельности государственного органа, органа местного самоуправления, в том числе: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 xml:space="preserve">б) тексты проектов законодательных и иных нормативных правовых актов, внесенных в Государственную Думу Федерального Собрания </w:t>
      </w:r>
      <w:r>
        <w:rPr>
          <w:rFonts w:ascii="Trebuchet MS" w:hAnsi="Trebuchet MS"/>
          <w:color w:val="000000"/>
          <w:shd w:val="clear" w:color="auto" w:fill="FFFFFF"/>
        </w:rPr>
        <w:lastRenderedPageBreak/>
        <w:t>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г) административные регламенты, стандарты государственных и муниципальных услуг;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 xml:space="preserve"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</w:t>
      </w:r>
      <w:r>
        <w:rPr>
          <w:rFonts w:ascii="Trebuchet MS" w:hAnsi="Trebuchet MS"/>
          <w:color w:val="000000"/>
          <w:shd w:val="clear" w:color="auto" w:fill="FFFFFF"/>
        </w:rPr>
        <w:lastRenderedPageBreak/>
        <w:t>визитах и о рабочих поездках руководителей и официальных делегаций государственного органа, органа местного самоуправления;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7) статистическую информацию о деятельности государственного органа, органа местного самоуправления, в том числе: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lastRenderedPageBreak/>
        <w:br/>
      </w:r>
      <w:r>
        <w:rPr>
          <w:rFonts w:ascii="Trebuchet MS" w:hAnsi="Trebuchet MS"/>
          <w:color w:val="000000"/>
          <w:shd w:val="clear" w:color="auto" w:fill="FFFFFF"/>
        </w:rP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8) информацию о кадровом обеспечении государственного органа, органа местного самоуправления, в том числе: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а) порядок поступления граждан на государственную службу, муниципальную службу;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 xml:space="preserve">д) номера телефонов, по которым можно получить информацию по </w:t>
      </w:r>
      <w:r>
        <w:rPr>
          <w:rFonts w:ascii="Trebuchet MS" w:hAnsi="Trebuchet MS"/>
          <w:color w:val="000000"/>
          <w:shd w:val="clear" w:color="auto" w:fill="FFFFFF"/>
        </w:rPr>
        <w:lastRenderedPageBreak/>
        <w:t>вопросу замещения вакантных должностей в государственном органе, его территориальных органах, органе местного самоуправления;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</w:t>
      </w:r>
      <w:r>
        <w:rPr>
          <w:rFonts w:ascii="Trebuchet MS" w:hAnsi="Trebuchet MS"/>
          <w:color w:val="000000"/>
          <w:shd w:val="clear" w:color="auto" w:fill="FFFFFF"/>
        </w:rPr>
        <w:lastRenderedPageBreak/>
        <w:t>этих обращений и принятых мерах.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2. Государственные органы, органы местного самоуправления наряду с информацией, указанной в части 1 настоящей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3. Состав информации, размещаемой государственными органами, органами местного самоуправления в сети "Интернет", определяется соответствующими перечнями информации о деятельности указанных органов, предусмотренными статьей 14 настоящего Федерального закона.</w:t>
      </w:r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E3"/>
    <w:rsid w:val="003E0016"/>
    <w:rsid w:val="005924E3"/>
    <w:rsid w:val="008A140B"/>
    <w:rsid w:val="00C4728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543A-8FF8-4973-9297-28EA258D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1305</Words>
  <Characters>7439</Characters>
  <Application>Microsoft Office Word</Application>
  <DocSecurity>0</DocSecurity>
  <Lines>61</Lines>
  <Paragraphs>17</Paragraphs>
  <ScaleCrop>false</ScaleCrop>
  <Company>diakov.net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2022-02-28T03:08:00Z</dcterms:created>
  <dcterms:modified xsi:type="dcterms:W3CDTF">2022-02-28T03:08:00Z</dcterms:modified>
</cp:coreProperties>
</file>